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08CF" w:rsidRPr="004C6CF2" w:rsidRDefault="00A91755" w:rsidP="00066DFF">
      <w:pPr>
        <w:spacing w:after="0"/>
        <w:jc w:val="center"/>
        <w:rPr>
          <w:rFonts w:ascii="Arial" w:hAnsi="Arial" w:cs="Arial"/>
        </w:rPr>
      </w:pPr>
      <w:bookmarkStart w:id="0" w:name="_GoBack"/>
      <w:bookmarkEnd w:id="0"/>
      <w:r w:rsidRPr="004C6CF2">
        <w:rPr>
          <w:rFonts w:ascii="Arial" w:eastAsia="Verdana" w:hAnsi="Arial" w:cs="Arial"/>
          <w:b/>
        </w:rPr>
        <w:t xml:space="preserve">Post-Classical Era: Unit 3 </w:t>
      </w:r>
      <w:r w:rsidR="00E7560C" w:rsidRPr="004C6CF2">
        <w:rPr>
          <w:rFonts w:ascii="Arial" w:eastAsia="Verdana" w:hAnsi="Arial" w:cs="Arial"/>
          <w:b/>
        </w:rPr>
        <w:t>Vocabulary</w:t>
      </w:r>
      <w:r w:rsidRPr="004C6CF2">
        <w:rPr>
          <w:rFonts w:ascii="Arial" w:eastAsia="Verdana" w:hAnsi="Arial" w:cs="Arial"/>
          <w:b/>
        </w:rPr>
        <w:t xml:space="preserve"> Chart</w:t>
      </w:r>
    </w:p>
    <w:p w:rsidR="003808CF" w:rsidRPr="004C6CF2" w:rsidRDefault="003808CF" w:rsidP="00066DFF">
      <w:pPr>
        <w:spacing w:after="0"/>
        <w:jc w:val="center"/>
        <w:rPr>
          <w:rFonts w:ascii="Arial" w:hAnsi="Arial" w:cs="Arial"/>
        </w:rPr>
      </w:pPr>
    </w:p>
    <w:tbl>
      <w:tblPr>
        <w:tblStyle w:val="a"/>
        <w:tblW w:w="1101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2"/>
        <w:gridCol w:w="9548"/>
      </w:tblGrid>
      <w:tr w:rsidR="004C6CF2" w:rsidRPr="004C6CF2" w:rsidTr="004C6CF2">
        <w:trPr>
          <w:trHeight w:val="395"/>
        </w:trPr>
        <w:tc>
          <w:tcPr>
            <w:tcW w:w="1462" w:type="dxa"/>
            <w:vAlign w:val="center"/>
          </w:tcPr>
          <w:p w:rsidR="004C6CF2" w:rsidRPr="004C6CF2" w:rsidRDefault="004C6CF2" w:rsidP="00B75AB0">
            <w:pPr>
              <w:spacing w:after="0" w:line="240" w:lineRule="auto"/>
              <w:jc w:val="center"/>
              <w:rPr>
                <w:rFonts w:ascii="Arial" w:hAnsi="Arial" w:cs="Arial"/>
              </w:rPr>
            </w:pPr>
            <w:r w:rsidRPr="004C6CF2">
              <w:rPr>
                <w:rFonts w:ascii="Arial" w:eastAsia="Verdana" w:hAnsi="Arial" w:cs="Arial"/>
                <w:b/>
              </w:rPr>
              <w:t>Term</w:t>
            </w:r>
          </w:p>
        </w:tc>
        <w:tc>
          <w:tcPr>
            <w:tcW w:w="9548" w:type="dxa"/>
            <w:vAlign w:val="center"/>
          </w:tcPr>
          <w:p w:rsidR="004C6CF2" w:rsidRPr="004C6CF2" w:rsidRDefault="004C6CF2" w:rsidP="00066DFF">
            <w:pPr>
              <w:spacing w:after="0" w:line="240" w:lineRule="auto"/>
              <w:jc w:val="center"/>
              <w:rPr>
                <w:rFonts w:ascii="Arial" w:hAnsi="Arial" w:cs="Arial"/>
              </w:rPr>
            </w:pPr>
            <w:r w:rsidRPr="004C6CF2">
              <w:rPr>
                <w:rFonts w:ascii="Arial" w:eastAsia="Verdana" w:hAnsi="Arial" w:cs="Arial"/>
                <w:b/>
              </w:rPr>
              <w:t>Definition</w:t>
            </w:r>
          </w:p>
        </w:tc>
      </w:tr>
      <w:tr w:rsidR="004C6CF2" w:rsidRPr="004C6CF2" w:rsidTr="004C6CF2">
        <w:trPr>
          <w:trHeight w:val="710"/>
        </w:trPr>
        <w:tc>
          <w:tcPr>
            <w:tcW w:w="1462" w:type="dxa"/>
            <w:vAlign w:val="center"/>
          </w:tcPr>
          <w:p w:rsidR="004C6CF2" w:rsidRPr="004C6CF2" w:rsidRDefault="004C6CF2" w:rsidP="00B75AB0">
            <w:pPr>
              <w:spacing w:after="0" w:line="240" w:lineRule="auto"/>
              <w:jc w:val="center"/>
              <w:rPr>
                <w:rFonts w:ascii="Arial" w:hAnsi="Arial" w:cs="Arial"/>
              </w:rPr>
            </w:pPr>
            <w:r w:rsidRPr="004C6CF2">
              <w:rPr>
                <w:rFonts w:ascii="Arial" w:hAnsi="Arial" w:cs="Arial"/>
              </w:rPr>
              <w:t>Caliph</w:t>
            </w:r>
          </w:p>
        </w:tc>
        <w:tc>
          <w:tcPr>
            <w:tcW w:w="9548" w:type="dxa"/>
            <w:vAlign w:val="center"/>
          </w:tcPr>
          <w:p w:rsidR="004C6CF2" w:rsidRPr="004C6CF2" w:rsidRDefault="004C6CF2" w:rsidP="004C6CF2">
            <w:pPr>
              <w:spacing w:after="0" w:line="240" w:lineRule="auto"/>
              <w:rPr>
                <w:rFonts w:ascii="Arial" w:eastAsia="Times New Roman" w:hAnsi="Arial" w:cs="Arial"/>
                <w:color w:val="auto"/>
              </w:rPr>
            </w:pPr>
            <w:bookmarkStart w:id="1" w:name="h.gjdgxs" w:colFirst="0" w:colLast="0"/>
            <w:bookmarkEnd w:id="1"/>
          </w:p>
          <w:p w:rsidR="004C6CF2" w:rsidRPr="004C6CF2" w:rsidRDefault="004C6CF2" w:rsidP="004C6CF2">
            <w:pPr>
              <w:spacing w:after="0" w:line="240" w:lineRule="auto"/>
              <w:rPr>
                <w:rFonts w:ascii="Arial" w:eastAsia="Times New Roman" w:hAnsi="Arial" w:cs="Arial"/>
                <w:color w:val="auto"/>
              </w:rPr>
            </w:pPr>
            <w:r w:rsidRPr="004C6CF2">
              <w:rPr>
                <w:rFonts w:ascii="Arial" w:eastAsia="Times New Roman" w:hAnsi="Arial" w:cs="Arial"/>
              </w:rPr>
              <w:t>Leader of an Islamic empire ruled by those believed to be the successors to the Prophet Muhammad</w:t>
            </w:r>
          </w:p>
          <w:p w:rsidR="004C6CF2" w:rsidRPr="004C6CF2" w:rsidRDefault="004C6CF2" w:rsidP="00066DFF">
            <w:pPr>
              <w:spacing w:after="0" w:line="240" w:lineRule="auto"/>
              <w:jc w:val="center"/>
              <w:rPr>
                <w:rFonts w:ascii="Arial" w:hAnsi="Arial" w:cs="Arial"/>
              </w:rPr>
            </w:pPr>
          </w:p>
        </w:tc>
      </w:tr>
      <w:tr w:rsidR="004C6CF2" w:rsidRPr="004C6CF2" w:rsidTr="004C6CF2">
        <w:trPr>
          <w:trHeight w:val="773"/>
        </w:trPr>
        <w:tc>
          <w:tcPr>
            <w:tcW w:w="1462" w:type="dxa"/>
            <w:vAlign w:val="center"/>
          </w:tcPr>
          <w:p w:rsidR="004C6CF2" w:rsidRPr="004C6CF2" w:rsidRDefault="004C6CF2" w:rsidP="00B75AB0">
            <w:pPr>
              <w:spacing w:after="0" w:line="240" w:lineRule="auto"/>
              <w:jc w:val="center"/>
              <w:rPr>
                <w:rFonts w:ascii="Arial" w:hAnsi="Arial" w:cs="Arial"/>
              </w:rPr>
            </w:pPr>
            <w:r w:rsidRPr="004C6CF2">
              <w:rPr>
                <w:rFonts w:ascii="Arial" w:hAnsi="Arial" w:cs="Arial"/>
              </w:rPr>
              <w:t>Crusade</w:t>
            </w:r>
          </w:p>
        </w:tc>
        <w:tc>
          <w:tcPr>
            <w:tcW w:w="9548" w:type="dxa"/>
            <w:vAlign w:val="center"/>
          </w:tcPr>
          <w:p w:rsidR="004C6CF2" w:rsidRPr="004C6CF2" w:rsidRDefault="004C6CF2" w:rsidP="00066DFF">
            <w:pPr>
              <w:spacing w:after="0" w:line="240" w:lineRule="auto"/>
              <w:jc w:val="center"/>
              <w:rPr>
                <w:rFonts w:ascii="Arial" w:hAnsi="Arial" w:cs="Arial"/>
              </w:rPr>
            </w:pPr>
            <w:r w:rsidRPr="004C6CF2">
              <w:rPr>
                <w:rFonts w:ascii="Arial" w:hAnsi="Arial" w:cs="Arial"/>
              </w:rPr>
              <w:t>series of holy wars from 1096-1270 AD undertaken by European Christians to free the Holy Land from Muslim rule</w:t>
            </w:r>
          </w:p>
        </w:tc>
      </w:tr>
      <w:tr w:rsidR="004C6CF2" w:rsidRPr="004C6CF2" w:rsidTr="004C6CF2">
        <w:trPr>
          <w:trHeight w:val="800"/>
        </w:trPr>
        <w:tc>
          <w:tcPr>
            <w:tcW w:w="1462" w:type="dxa"/>
            <w:vAlign w:val="center"/>
          </w:tcPr>
          <w:p w:rsidR="004C6CF2" w:rsidRPr="004C6CF2" w:rsidRDefault="004C6CF2" w:rsidP="00B75AB0">
            <w:pPr>
              <w:spacing w:after="0" w:line="240" w:lineRule="auto"/>
              <w:jc w:val="center"/>
              <w:rPr>
                <w:rFonts w:ascii="Arial" w:hAnsi="Arial" w:cs="Arial"/>
              </w:rPr>
            </w:pPr>
            <w:r w:rsidRPr="004C6CF2">
              <w:rPr>
                <w:rFonts w:ascii="Arial" w:hAnsi="Arial" w:cs="Arial"/>
              </w:rPr>
              <w:t>Feudalism</w:t>
            </w:r>
          </w:p>
        </w:tc>
        <w:tc>
          <w:tcPr>
            <w:tcW w:w="9548" w:type="dxa"/>
            <w:vAlign w:val="center"/>
          </w:tcPr>
          <w:p w:rsidR="004C6CF2" w:rsidRPr="004C6CF2" w:rsidRDefault="004C6CF2" w:rsidP="004C6CF2">
            <w:pPr>
              <w:spacing w:after="0" w:line="240" w:lineRule="auto"/>
              <w:rPr>
                <w:rFonts w:ascii="Arial" w:eastAsia="Times New Roman" w:hAnsi="Arial" w:cs="Arial"/>
                <w:color w:val="auto"/>
              </w:rPr>
            </w:pPr>
            <w:r w:rsidRPr="004C6CF2">
              <w:rPr>
                <w:rFonts w:ascii="Arial" w:eastAsia="Times New Roman" w:hAnsi="Arial" w:cs="Arial"/>
              </w:rPr>
              <w:t>a political system in which nobles are granted the use of lands that legally belong to their king, in exchange for their loyalty, military service, and protection of the people who live on the land</w:t>
            </w:r>
            <w:r w:rsidRPr="004C6CF2">
              <w:rPr>
                <w:rFonts w:ascii="Arial" w:eastAsia="Times New Roman" w:hAnsi="Arial" w:cs="Arial"/>
              </w:rPr>
              <w:br/>
            </w:r>
          </w:p>
        </w:tc>
      </w:tr>
      <w:tr w:rsidR="004C6CF2" w:rsidRPr="004C6CF2" w:rsidTr="004C6CF2">
        <w:trPr>
          <w:trHeight w:val="1011"/>
        </w:trPr>
        <w:tc>
          <w:tcPr>
            <w:tcW w:w="1462" w:type="dxa"/>
            <w:vAlign w:val="center"/>
          </w:tcPr>
          <w:p w:rsidR="004C6CF2" w:rsidRPr="004C6CF2" w:rsidRDefault="004C6CF2" w:rsidP="00B75AB0">
            <w:pPr>
              <w:spacing w:after="0" w:line="240" w:lineRule="auto"/>
              <w:jc w:val="center"/>
              <w:rPr>
                <w:rFonts w:ascii="Arial" w:hAnsi="Arial" w:cs="Arial"/>
              </w:rPr>
            </w:pPr>
            <w:r w:rsidRPr="004C6CF2">
              <w:rPr>
                <w:rFonts w:ascii="Arial" w:hAnsi="Arial" w:cs="Arial"/>
              </w:rPr>
              <w:t>Islam</w:t>
            </w:r>
          </w:p>
        </w:tc>
        <w:tc>
          <w:tcPr>
            <w:tcW w:w="9548" w:type="dxa"/>
            <w:vAlign w:val="center"/>
          </w:tcPr>
          <w:p w:rsidR="004C6CF2" w:rsidRPr="004C6CF2" w:rsidRDefault="004C6CF2" w:rsidP="00066DFF">
            <w:pPr>
              <w:spacing w:after="0" w:line="240" w:lineRule="auto"/>
              <w:jc w:val="center"/>
              <w:rPr>
                <w:rFonts w:ascii="Arial" w:hAnsi="Arial" w:cs="Arial"/>
              </w:rPr>
            </w:pPr>
            <w:r>
              <w:rPr>
                <w:rFonts w:ascii="Arial" w:hAnsi="Arial" w:cs="Arial"/>
                <w:color w:val="222222"/>
                <w:shd w:val="clear" w:color="auto" w:fill="FFFFFF"/>
              </w:rPr>
              <w:t>the religion of the Muslims, a monotheistic faith regarded as revealed through Muhammad as the Prophet of Allah.</w:t>
            </w:r>
          </w:p>
        </w:tc>
      </w:tr>
      <w:tr w:rsidR="004C6CF2" w:rsidRPr="004C6CF2" w:rsidTr="004C6CF2">
        <w:trPr>
          <w:trHeight w:val="863"/>
        </w:trPr>
        <w:tc>
          <w:tcPr>
            <w:tcW w:w="1462" w:type="dxa"/>
            <w:vAlign w:val="center"/>
          </w:tcPr>
          <w:p w:rsidR="004C6CF2" w:rsidRPr="004C6CF2" w:rsidRDefault="004C6CF2" w:rsidP="00B75AB0">
            <w:pPr>
              <w:spacing w:after="0" w:line="240" w:lineRule="auto"/>
              <w:jc w:val="center"/>
              <w:rPr>
                <w:rFonts w:ascii="Arial" w:hAnsi="Arial" w:cs="Arial"/>
              </w:rPr>
            </w:pPr>
            <w:r w:rsidRPr="004C6CF2">
              <w:rPr>
                <w:rFonts w:ascii="Arial" w:hAnsi="Arial" w:cs="Arial"/>
              </w:rPr>
              <w:t>Knight</w:t>
            </w:r>
          </w:p>
        </w:tc>
        <w:tc>
          <w:tcPr>
            <w:tcW w:w="9548" w:type="dxa"/>
            <w:vAlign w:val="center"/>
          </w:tcPr>
          <w:p w:rsidR="004C6CF2" w:rsidRPr="004C6CF2" w:rsidRDefault="004C6CF2" w:rsidP="00066DFF">
            <w:pPr>
              <w:spacing w:after="0" w:line="240" w:lineRule="auto"/>
              <w:jc w:val="center"/>
              <w:rPr>
                <w:rFonts w:ascii="Arial" w:hAnsi="Arial" w:cs="Arial"/>
              </w:rPr>
            </w:pPr>
            <w:r w:rsidRPr="004C6CF2">
              <w:rPr>
                <w:rFonts w:ascii="Arial" w:hAnsi="Arial" w:cs="Arial"/>
                <w:color w:val="222222"/>
                <w:shd w:val="clear" w:color="auto" w:fill="FFFFFF"/>
              </w:rPr>
              <w:t>a man, usually of noble birth, who after an apprenticeship as page and squire was raised to honorable military rank and bound to chivalrous conduct.</w:t>
            </w:r>
          </w:p>
        </w:tc>
      </w:tr>
      <w:tr w:rsidR="004C6CF2" w:rsidRPr="004C6CF2" w:rsidTr="004C6CF2">
        <w:trPr>
          <w:trHeight w:val="818"/>
        </w:trPr>
        <w:tc>
          <w:tcPr>
            <w:tcW w:w="1462" w:type="dxa"/>
            <w:vAlign w:val="center"/>
          </w:tcPr>
          <w:p w:rsidR="004C6CF2" w:rsidRPr="004C6CF2" w:rsidRDefault="004C6CF2" w:rsidP="00B75AB0">
            <w:pPr>
              <w:spacing w:after="0" w:line="240" w:lineRule="auto"/>
              <w:jc w:val="center"/>
              <w:rPr>
                <w:rFonts w:ascii="Arial" w:hAnsi="Arial" w:cs="Arial"/>
              </w:rPr>
            </w:pPr>
            <w:r w:rsidRPr="004C6CF2">
              <w:rPr>
                <w:rFonts w:ascii="Arial" w:hAnsi="Arial" w:cs="Arial"/>
              </w:rPr>
              <w:t>Manor</w:t>
            </w:r>
          </w:p>
        </w:tc>
        <w:tc>
          <w:tcPr>
            <w:tcW w:w="9548" w:type="dxa"/>
            <w:vAlign w:val="center"/>
          </w:tcPr>
          <w:p w:rsidR="004C6CF2" w:rsidRPr="004C6CF2" w:rsidRDefault="004C6CF2" w:rsidP="00066DFF">
            <w:pPr>
              <w:spacing w:after="0" w:line="240" w:lineRule="auto"/>
              <w:jc w:val="center"/>
              <w:rPr>
                <w:rFonts w:ascii="Arial" w:hAnsi="Arial" w:cs="Arial"/>
              </w:rPr>
            </w:pPr>
            <w:r w:rsidRPr="004C6CF2">
              <w:rPr>
                <w:rFonts w:ascii="Arial" w:eastAsia="Times New Roman" w:hAnsi="Arial" w:cs="Arial"/>
              </w:rPr>
              <w:t>economic system during the Middle Ages that revolved around self-sufficient farming estates where lords and peasants shared the land</w:t>
            </w:r>
          </w:p>
        </w:tc>
      </w:tr>
      <w:tr w:rsidR="004C6CF2" w:rsidRPr="004C6CF2" w:rsidTr="004C6CF2">
        <w:trPr>
          <w:trHeight w:val="683"/>
        </w:trPr>
        <w:tc>
          <w:tcPr>
            <w:tcW w:w="1462" w:type="dxa"/>
            <w:vAlign w:val="center"/>
          </w:tcPr>
          <w:p w:rsidR="004C6CF2" w:rsidRPr="004C6CF2" w:rsidRDefault="004C6CF2" w:rsidP="00B75AB0">
            <w:pPr>
              <w:spacing w:after="0" w:line="240" w:lineRule="auto"/>
              <w:jc w:val="center"/>
              <w:rPr>
                <w:rFonts w:ascii="Arial" w:hAnsi="Arial" w:cs="Arial"/>
              </w:rPr>
            </w:pPr>
            <w:r w:rsidRPr="004C6CF2">
              <w:rPr>
                <w:rFonts w:ascii="Arial" w:hAnsi="Arial" w:cs="Arial"/>
              </w:rPr>
              <w:t>Mosque</w:t>
            </w:r>
          </w:p>
        </w:tc>
        <w:tc>
          <w:tcPr>
            <w:tcW w:w="9548" w:type="dxa"/>
            <w:vAlign w:val="center"/>
          </w:tcPr>
          <w:p w:rsidR="004C6CF2" w:rsidRPr="004C6CF2" w:rsidRDefault="004C6CF2" w:rsidP="00066DFF">
            <w:pPr>
              <w:spacing w:after="0" w:line="240" w:lineRule="auto"/>
              <w:jc w:val="center"/>
              <w:rPr>
                <w:rFonts w:ascii="Arial" w:hAnsi="Arial" w:cs="Arial"/>
              </w:rPr>
            </w:pPr>
            <w:r w:rsidRPr="004C6CF2">
              <w:rPr>
                <w:rFonts w:ascii="Arial" w:hAnsi="Arial" w:cs="Arial"/>
              </w:rPr>
              <w:t>a Muslim place of worship</w:t>
            </w:r>
          </w:p>
        </w:tc>
      </w:tr>
      <w:tr w:rsidR="004C6CF2" w:rsidRPr="004C6CF2" w:rsidTr="004C6CF2">
        <w:trPr>
          <w:trHeight w:val="710"/>
        </w:trPr>
        <w:tc>
          <w:tcPr>
            <w:tcW w:w="1462" w:type="dxa"/>
            <w:vAlign w:val="center"/>
          </w:tcPr>
          <w:p w:rsidR="004C6CF2" w:rsidRPr="004C6CF2" w:rsidRDefault="004C6CF2" w:rsidP="00B75AB0">
            <w:pPr>
              <w:spacing w:after="0" w:line="240" w:lineRule="auto"/>
              <w:jc w:val="center"/>
              <w:rPr>
                <w:rFonts w:ascii="Arial" w:hAnsi="Arial" w:cs="Arial"/>
              </w:rPr>
            </w:pPr>
            <w:r w:rsidRPr="004C6CF2">
              <w:rPr>
                <w:rFonts w:ascii="Arial" w:hAnsi="Arial" w:cs="Arial"/>
              </w:rPr>
              <w:t>Muslim</w:t>
            </w:r>
          </w:p>
        </w:tc>
        <w:tc>
          <w:tcPr>
            <w:tcW w:w="9548" w:type="dxa"/>
            <w:vAlign w:val="center"/>
          </w:tcPr>
          <w:p w:rsidR="004C6CF2" w:rsidRPr="004C6CF2" w:rsidRDefault="004C6CF2" w:rsidP="00066DFF">
            <w:pPr>
              <w:spacing w:after="0" w:line="240" w:lineRule="auto"/>
              <w:jc w:val="center"/>
              <w:rPr>
                <w:rFonts w:ascii="Arial" w:hAnsi="Arial" w:cs="Arial"/>
              </w:rPr>
            </w:pPr>
            <w:r w:rsidRPr="004C6CF2">
              <w:rPr>
                <w:rFonts w:ascii="Arial" w:hAnsi="Arial" w:cs="Arial"/>
              </w:rPr>
              <w:t>A follower of the Islamic faith</w:t>
            </w:r>
          </w:p>
        </w:tc>
      </w:tr>
      <w:tr w:rsidR="004C6CF2" w:rsidRPr="004C6CF2" w:rsidTr="004C6CF2">
        <w:trPr>
          <w:trHeight w:val="530"/>
        </w:trPr>
        <w:tc>
          <w:tcPr>
            <w:tcW w:w="1462" w:type="dxa"/>
            <w:vAlign w:val="center"/>
          </w:tcPr>
          <w:p w:rsidR="004C6CF2" w:rsidRPr="004C6CF2" w:rsidRDefault="004C6CF2" w:rsidP="00B75AB0">
            <w:pPr>
              <w:spacing w:after="0" w:line="240" w:lineRule="auto"/>
              <w:jc w:val="center"/>
              <w:rPr>
                <w:rFonts w:ascii="Arial" w:hAnsi="Arial" w:cs="Arial"/>
              </w:rPr>
            </w:pPr>
            <w:r w:rsidRPr="004C6CF2">
              <w:rPr>
                <w:rFonts w:ascii="Arial" w:hAnsi="Arial" w:cs="Arial"/>
              </w:rPr>
              <w:t>Qur’an</w:t>
            </w:r>
          </w:p>
        </w:tc>
        <w:tc>
          <w:tcPr>
            <w:tcW w:w="9548" w:type="dxa"/>
            <w:vAlign w:val="center"/>
          </w:tcPr>
          <w:p w:rsidR="004C6CF2" w:rsidRPr="004C6CF2" w:rsidRDefault="004C6CF2" w:rsidP="004C6CF2">
            <w:pPr>
              <w:spacing w:after="0" w:line="240" w:lineRule="auto"/>
              <w:jc w:val="center"/>
              <w:rPr>
                <w:rFonts w:ascii="Arial" w:hAnsi="Arial" w:cs="Arial"/>
              </w:rPr>
            </w:pPr>
            <w:r w:rsidRPr="004C6CF2">
              <w:rPr>
                <w:rFonts w:ascii="Arial" w:hAnsi="Arial" w:cs="Arial"/>
              </w:rPr>
              <w:t>the holy book of Islam</w:t>
            </w:r>
          </w:p>
        </w:tc>
      </w:tr>
      <w:tr w:rsidR="004C6CF2" w:rsidRPr="004C6CF2" w:rsidTr="004C6CF2">
        <w:trPr>
          <w:trHeight w:val="620"/>
        </w:trPr>
        <w:tc>
          <w:tcPr>
            <w:tcW w:w="1462" w:type="dxa"/>
            <w:vAlign w:val="center"/>
          </w:tcPr>
          <w:p w:rsidR="004C6CF2" w:rsidRPr="004C6CF2" w:rsidRDefault="004C6CF2" w:rsidP="00B75AB0">
            <w:pPr>
              <w:spacing w:after="0" w:line="240" w:lineRule="auto"/>
              <w:jc w:val="center"/>
              <w:rPr>
                <w:rFonts w:ascii="Arial" w:hAnsi="Arial" w:cs="Arial"/>
              </w:rPr>
            </w:pPr>
            <w:r w:rsidRPr="004C6CF2">
              <w:rPr>
                <w:rFonts w:ascii="Arial" w:hAnsi="Arial" w:cs="Arial"/>
              </w:rPr>
              <w:t>Serf</w:t>
            </w:r>
          </w:p>
        </w:tc>
        <w:tc>
          <w:tcPr>
            <w:tcW w:w="9548" w:type="dxa"/>
            <w:vAlign w:val="center"/>
          </w:tcPr>
          <w:p w:rsidR="004C6CF2" w:rsidRPr="004C6CF2" w:rsidRDefault="004C6CF2" w:rsidP="00066DFF">
            <w:pPr>
              <w:spacing w:after="0" w:line="240" w:lineRule="auto"/>
              <w:jc w:val="center"/>
              <w:rPr>
                <w:rFonts w:ascii="Arial" w:hAnsi="Arial" w:cs="Arial"/>
              </w:rPr>
            </w:pPr>
            <w:r w:rsidRPr="004C6CF2">
              <w:rPr>
                <w:rFonts w:ascii="Arial" w:hAnsi="Arial" w:cs="Arial"/>
              </w:rPr>
              <w:t>a person who is bound to the land and owned by the feudal lord</w:t>
            </w:r>
          </w:p>
        </w:tc>
      </w:tr>
      <w:tr w:rsidR="004C6CF2" w:rsidRPr="004C6CF2" w:rsidTr="004C6CF2">
        <w:trPr>
          <w:trHeight w:val="440"/>
        </w:trPr>
        <w:tc>
          <w:tcPr>
            <w:tcW w:w="1462" w:type="dxa"/>
            <w:vAlign w:val="center"/>
          </w:tcPr>
          <w:p w:rsidR="004C6CF2" w:rsidRPr="004C6CF2" w:rsidRDefault="004C6CF2" w:rsidP="00B75AB0">
            <w:pPr>
              <w:spacing w:after="0"/>
              <w:jc w:val="center"/>
              <w:rPr>
                <w:rFonts w:ascii="Arial" w:hAnsi="Arial" w:cs="Arial"/>
              </w:rPr>
            </w:pPr>
            <w:proofErr w:type="spellStart"/>
            <w:r w:rsidRPr="004C6CF2">
              <w:rPr>
                <w:rFonts w:ascii="Arial" w:hAnsi="Arial" w:cs="Arial"/>
              </w:rPr>
              <w:t>Shari’a</w:t>
            </w:r>
            <w:proofErr w:type="spellEnd"/>
          </w:p>
          <w:p w:rsidR="004C6CF2" w:rsidRPr="004C6CF2" w:rsidRDefault="004C6CF2" w:rsidP="00B75AB0">
            <w:pPr>
              <w:spacing w:after="0"/>
              <w:jc w:val="center"/>
              <w:rPr>
                <w:rFonts w:ascii="Arial" w:hAnsi="Arial" w:cs="Arial"/>
              </w:rPr>
            </w:pPr>
          </w:p>
        </w:tc>
        <w:tc>
          <w:tcPr>
            <w:tcW w:w="9548" w:type="dxa"/>
            <w:vAlign w:val="center"/>
          </w:tcPr>
          <w:p w:rsidR="004C6CF2" w:rsidRPr="004C6CF2" w:rsidRDefault="004C6CF2" w:rsidP="00066DFF">
            <w:pPr>
              <w:spacing w:after="0" w:line="240" w:lineRule="auto"/>
              <w:jc w:val="center"/>
              <w:rPr>
                <w:rFonts w:ascii="Arial" w:hAnsi="Arial" w:cs="Arial"/>
              </w:rPr>
            </w:pPr>
            <w:r w:rsidRPr="004C6CF2">
              <w:rPr>
                <w:rFonts w:ascii="Arial" w:hAnsi="Arial" w:cs="Arial"/>
              </w:rPr>
              <w:t>Islamic law</w:t>
            </w:r>
          </w:p>
        </w:tc>
      </w:tr>
      <w:tr w:rsidR="004C6CF2" w:rsidRPr="004C6CF2" w:rsidTr="004C6CF2">
        <w:trPr>
          <w:trHeight w:val="1011"/>
        </w:trPr>
        <w:tc>
          <w:tcPr>
            <w:tcW w:w="1462" w:type="dxa"/>
            <w:vAlign w:val="center"/>
          </w:tcPr>
          <w:p w:rsidR="004C6CF2" w:rsidRPr="004C6CF2" w:rsidRDefault="004C6CF2" w:rsidP="00B75AB0">
            <w:pPr>
              <w:spacing w:after="0"/>
              <w:jc w:val="center"/>
              <w:rPr>
                <w:rFonts w:ascii="Arial" w:hAnsi="Arial" w:cs="Arial"/>
              </w:rPr>
            </w:pPr>
            <w:r w:rsidRPr="004C6CF2">
              <w:rPr>
                <w:rFonts w:ascii="Arial" w:hAnsi="Arial" w:cs="Arial"/>
              </w:rPr>
              <w:t>Shi’a</w:t>
            </w:r>
          </w:p>
          <w:p w:rsidR="004C6CF2" w:rsidRPr="004C6CF2" w:rsidRDefault="004C6CF2" w:rsidP="00B75AB0">
            <w:pPr>
              <w:spacing w:after="0"/>
              <w:jc w:val="center"/>
              <w:rPr>
                <w:rFonts w:ascii="Arial" w:hAnsi="Arial" w:cs="Arial"/>
              </w:rPr>
            </w:pPr>
          </w:p>
        </w:tc>
        <w:tc>
          <w:tcPr>
            <w:tcW w:w="9548" w:type="dxa"/>
            <w:vAlign w:val="center"/>
          </w:tcPr>
          <w:p w:rsidR="004C6CF2" w:rsidRPr="004C6CF2" w:rsidRDefault="004C6CF2" w:rsidP="004C6CF2">
            <w:pPr>
              <w:pStyle w:val="NormalWeb"/>
              <w:spacing w:before="0" w:beforeAutospacing="0" w:after="0" w:afterAutospacing="0"/>
              <w:rPr>
                <w:rFonts w:ascii="Arial" w:hAnsi="Arial" w:cs="Arial"/>
                <w:sz w:val="22"/>
                <w:szCs w:val="22"/>
              </w:rPr>
            </w:pPr>
            <w:r w:rsidRPr="004C6CF2">
              <w:rPr>
                <w:rFonts w:ascii="Arial" w:hAnsi="Arial" w:cs="Arial"/>
                <w:color w:val="000000"/>
                <w:sz w:val="22"/>
                <w:szCs w:val="22"/>
              </w:rPr>
              <w:t>a Muslim group that accepts only the descendants of Muhammed's son-in-law Ali as the true rulers of Islam</w:t>
            </w:r>
          </w:p>
        </w:tc>
      </w:tr>
      <w:tr w:rsidR="004C6CF2" w:rsidRPr="004C6CF2" w:rsidTr="004C6CF2">
        <w:trPr>
          <w:trHeight w:val="827"/>
        </w:trPr>
        <w:tc>
          <w:tcPr>
            <w:tcW w:w="1462" w:type="dxa"/>
            <w:vAlign w:val="center"/>
          </w:tcPr>
          <w:p w:rsidR="004C6CF2" w:rsidRPr="004C6CF2" w:rsidRDefault="004C6CF2" w:rsidP="00B75AB0">
            <w:pPr>
              <w:spacing w:after="0"/>
              <w:jc w:val="center"/>
              <w:rPr>
                <w:rFonts w:ascii="Arial" w:hAnsi="Arial" w:cs="Arial"/>
              </w:rPr>
            </w:pPr>
            <w:r w:rsidRPr="004C6CF2">
              <w:rPr>
                <w:rFonts w:ascii="Arial" w:hAnsi="Arial" w:cs="Arial"/>
              </w:rPr>
              <w:t>Sunni</w:t>
            </w:r>
          </w:p>
          <w:p w:rsidR="004C6CF2" w:rsidRPr="004C6CF2" w:rsidRDefault="004C6CF2" w:rsidP="00B75AB0">
            <w:pPr>
              <w:spacing w:after="0"/>
              <w:jc w:val="center"/>
              <w:rPr>
                <w:rFonts w:ascii="Arial" w:hAnsi="Arial" w:cs="Arial"/>
              </w:rPr>
            </w:pPr>
          </w:p>
        </w:tc>
        <w:tc>
          <w:tcPr>
            <w:tcW w:w="9548" w:type="dxa"/>
            <w:vAlign w:val="center"/>
          </w:tcPr>
          <w:p w:rsidR="004C6CF2" w:rsidRPr="004C6CF2" w:rsidRDefault="004C6CF2" w:rsidP="004C6CF2">
            <w:pPr>
              <w:pStyle w:val="NormalWeb"/>
              <w:spacing w:before="0" w:beforeAutospacing="0" w:after="0" w:afterAutospacing="0"/>
              <w:rPr>
                <w:rFonts w:ascii="Arial" w:hAnsi="Arial" w:cs="Arial"/>
                <w:sz w:val="22"/>
                <w:szCs w:val="22"/>
              </w:rPr>
            </w:pPr>
            <w:r w:rsidRPr="004C6CF2">
              <w:rPr>
                <w:rFonts w:ascii="Arial" w:hAnsi="Arial" w:cs="Arial"/>
                <w:color w:val="000000"/>
                <w:sz w:val="22"/>
                <w:szCs w:val="22"/>
              </w:rPr>
              <w:t>The largest branch of Islam; after the death of Muhammad, Muslims who accepted Abu Bakr as the first Caliph became known as Sunni in order to differentiate them from the Shi'a</w:t>
            </w:r>
          </w:p>
          <w:p w:rsidR="004C6CF2" w:rsidRPr="004C6CF2" w:rsidRDefault="004C6CF2" w:rsidP="00066DFF">
            <w:pPr>
              <w:spacing w:after="0" w:line="240" w:lineRule="auto"/>
              <w:jc w:val="center"/>
              <w:rPr>
                <w:rFonts w:ascii="Arial" w:hAnsi="Arial" w:cs="Arial"/>
              </w:rPr>
            </w:pPr>
          </w:p>
        </w:tc>
      </w:tr>
      <w:tr w:rsidR="004C6CF2" w:rsidRPr="004C6CF2" w:rsidTr="004C6CF2">
        <w:trPr>
          <w:trHeight w:val="620"/>
        </w:trPr>
        <w:tc>
          <w:tcPr>
            <w:tcW w:w="1462" w:type="dxa"/>
            <w:vAlign w:val="center"/>
          </w:tcPr>
          <w:p w:rsidR="004C6CF2" w:rsidRPr="004C6CF2" w:rsidRDefault="004C6CF2" w:rsidP="00B75AB0">
            <w:pPr>
              <w:spacing w:after="0"/>
              <w:jc w:val="center"/>
              <w:rPr>
                <w:rFonts w:ascii="Arial" w:hAnsi="Arial" w:cs="Arial"/>
              </w:rPr>
            </w:pPr>
            <w:r w:rsidRPr="004C6CF2">
              <w:rPr>
                <w:rFonts w:ascii="Arial" w:hAnsi="Arial" w:cs="Arial"/>
              </w:rPr>
              <w:t>Vassal</w:t>
            </w:r>
          </w:p>
          <w:p w:rsidR="004C6CF2" w:rsidRPr="004C6CF2" w:rsidRDefault="004C6CF2" w:rsidP="00B75AB0">
            <w:pPr>
              <w:spacing w:after="0" w:line="240" w:lineRule="auto"/>
              <w:jc w:val="center"/>
              <w:rPr>
                <w:rFonts w:ascii="Arial" w:hAnsi="Arial" w:cs="Arial"/>
              </w:rPr>
            </w:pPr>
          </w:p>
        </w:tc>
        <w:tc>
          <w:tcPr>
            <w:tcW w:w="9548" w:type="dxa"/>
            <w:vAlign w:val="center"/>
          </w:tcPr>
          <w:p w:rsidR="004C6CF2" w:rsidRPr="004C6CF2" w:rsidRDefault="004C6CF2" w:rsidP="00066DFF">
            <w:pPr>
              <w:spacing w:after="0" w:line="240" w:lineRule="auto"/>
              <w:jc w:val="center"/>
              <w:rPr>
                <w:rFonts w:ascii="Arial" w:hAnsi="Arial" w:cs="Arial"/>
              </w:rPr>
            </w:pPr>
            <w:r w:rsidRPr="004C6CF2">
              <w:rPr>
                <w:rFonts w:ascii="Arial" w:hAnsi="Arial" w:cs="Arial"/>
              </w:rPr>
              <w:t>a knight who promised to support a lord in exchange for land</w:t>
            </w:r>
          </w:p>
        </w:tc>
      </w:tr>
    </w:tbl>
    <w:p w:rsidR="00066DFF" w:rsidRPr="004C6CF2" w:rsidRDefault="00066DFF">
      <w:pPr>
        <w:spacing w:after="0"/>
        <w:jc w:val="center"/>
        <w:rPr>
          <w:rFonts w:ascii="Arial" w:hAnsi="Arial" w:cs="Arial"/>
        </w:rPr>
      </w:pPr>
    </w:p>
    <w:sectPr w:rsidR="00066DFF" w:rsidRPr="004C6CF2" w:rsidSect="00E7560C">
      <w:pgSz w:w="12240" w:h="15840"/>
      <w:pgMar w:top="720" w:right="720" w:bottom="1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CF"/>
    <w:rsid w:val="0006001B"/>
    <w:rsid w:val="00066DFF"/>
    <w:rsid w:val="00112BFB"/>
    <w:rsid w:val="003808CF"/>
    <w:rsid w:val="003B68EB"/>
    <w:rsid w:val="004C6CF2"/>
    <w:rsid w:val="00566D62"/>
    <w:rsid w:val="00702C93"/>
    <w:rsid w:val="00844D06"/>
    <w:rsid w:val="00944D3C"/>
    <w:rsid w:val="00A91755"/>
    <w:rsid w:val="00AB6A39"/>
    <w:rsid w:val="00AE2EA1"/>
    <w:rsid w:val="00B75AB0"/>
    <w:rsid w:val="00B94947"/>
    <w:rsid w:val="00E7560C"/>
    <w:rsid w:val="00F2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DAA1B-5B15-477A-AB32-F45E9A4C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C6CF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70349">
      <w:bodyDiv w:val="1"/>
      <w:marLeft w:val="0"/>
      <w:marRight w:val="0"/>
      <w:marTop w:val="0"/>
      <w:marBottom w:val="0"/>
      <w:divBdr>
        <w:top w:val="none" w:sz="0" w:space="0" w:color="auto"/>
        <w:left w:val="none" w:sz="0" w:space="0" w:color="auto"/>
        <w:bottom w:val="none" w:sz="0" w:space="0" w:color="auto"/>
        <w:right w:val="none" w:sz="0" w:space="0" w:color="auto"/>
      </w:divBdr>
    </w:div>
    <w:div w:id="1160996871">
      <w:bodyDiv w:val="1"/>
      <w:marLeft w:val="0"/>
      <w:marRight w:val="0"/>
      <w:marTop w:val="0"/>
      <w:marBottom w:val="0"/>
      <w:divBdr>
        <w:top w:val="none" w:sz="0" w:space="0" w:color="auto"/>
        <w:left w:val="none" w:sz="0" w:space="0" w:color="auto"/>
        <w:bottom w:val="none" w:sz="0" w:space="0" w:color="auto"/>
        <w:right w:val="none" w:sz="0" w:space="0" w:color="auto"/>
      </w:divBdr>
    </w:div>
    <w:div w:id="1333725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Ashley_Billington</dc:creator>
  <cp:lastModifiedBy>e135253</cp:lastModifiedBy>
  <cp:revision>2</cp:revision>
  <cp:lastPrinted>2015-09-03T14:27:00Z</cp:lastPrinted>
  <dcterms:created xsi:type="dcterms:W3CDTF">2018-09-26T16:38:00Z</dcterms:created>
  <dcterms:modified xsi:type="dcterms:W3CDTF">2018-09-26T16:38:00Z</dcterms:modified>
</cp:coreProperties>
</file>